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0497A" w14:textId="7BE0CD66" w:rsidR="002B4A00" w:rsidRPr="00047BA7" w:rsidRDefault="002B4A00" w:rsidP="00111AC8">
      <w:pPr>
        <w:jc w:val="right"/>
        <w:rPr>
          <w:rFonts w:ascii="Book Antiqua" w:hAnsi="Book Antiqua" w:cs="Book Antiqua"/>
          <w:bCs/>
          <w:i/>
          <w:sz w:val="24"/>
          <w:szCs w:val="24"/>
        </w:rPr>
      </w:pPr>
      <w:r w:rsidRPr="00047BA7">
        <w:rPr>
          <w:rFonts w:ascii="Book Antiqua" w:hAnsi="Book Antiqua" w:cs="Book Antiqua"/>
          <w:bCs/>
          <w:i/>
          <w:sz w:val="24"/>
          <w:szCs w:val="24"/>
          <w:lang w:val="bg-BG"/>
        </w:rPr>
        <w:t xml:space="preserve">Приложение </w:t>
      </w:r>
      <w:r w:rsidR="004031C8" w:rsidRPr="00047BA7">
        <w:rPr>
          <w:rFonts w:ascii="Book Antiqua" w:hAnsi="Book Antiqua" w:cs="Book Antiqua"/>
          <w:bCs/>
          <w:i/>
          <w:sz w:val="24"/>
          <w:szCs w:val="24"/>
          <w:lang w:val="bg-BG"/>
        </w:rPr>
        <w:t xml:space="preserve">№ </w:t>
      </w:r>
      <w:r w:rsidR="00047BA7" w:rsidRPr="00047BA7">
        <w:rPr>
          <w:rFonts w:ascii="Book Antiqua" w:hAnsi="Book Antiqua" w:cs="Book Antiqua"/>
          <w:bCs/>
          <w:i/>
          <w:sz w:val="24"/>
          <w:szCs w:val="24"/>
        </w:rPr>
        <w:t>22</w:t>
      </w:r>
    </w:p>
    <w:p w14:paraId="3772D484" w14:textId="77777777" w:rsidR="00111AC8" w:rsidRDefault="00111AC8" w:rsidP="00111AC8">
      <w:pPr>
        <w:spacing w:before="120" w:after="120"/>
        <w:jc w:val="center"/>
        <w:rPr>
          <w:rFonts w:ascii="Book Antiqua" w:hAnsi="Book Antiqua" w:cstheme="minorHAnsi"/>
          <w:b/>
          <w:bCs/>
          <w:sz w:val="28"/>
          <w:szCs w:val="28"/>
          <w:lang w:val="bg-BG"/>
        </w:rPr>
      </w:pPr>
    </w:p>
    <w:p w14:paraId="40ED157B" w14:textId="085EC9DD" w:rsidR="00474DD1" w:rsidRPr="00111AC8" w:rsidRDefault="002B4A00" w:rsidP="00111AC8">
      <w:pPr>
        <w:spacing w:before="120" w:after="120"/>
        <w:jc w:val="center"/>
        <w:rPr>
          <w:rFonts w:ascii="Book Antiqua" w:hAnsi="Book Antiqua" w:cstheme="minorHAnsi"/>
          <w:b/>
          <w:bCs/>
          <w:sz w:val="28"/>
          <w:szCs w:val="28"/>
          <w:lang w:val="bg-BG"/>
        </w:rPr>
      </w:pPr>
      <w:r w:rsidRPr="00111AC8">
        <w:rPr>
          <w:rFonts w:ascii="Book Antiqua" w:hAnsi="Book Antiqua" w:cstheme="minorHAnsi"/>
          <w:b/>
          <w:bCs/>
          <w:sz w:val="28"/>
          <w:szCs w:val="28"/>
          <w:lang w:val="bg-BG"/>
        </w:rPr>
        <w:t xml:space="preserve">Изисквани документи за </w:t>
      </w:r>
      <w:r w:rsidR="00B721F9" w:rsidRPr="00111AC8">
        <w:rPr>
          <w:rFonts w:ascii="Book Antiqua" w:hAnsi="Book Antiqua" w:cstheme="minorHAnsi"/>
          <w:b/>
          <w:bCs/>
          <w:sz w:val="28"/>
          <w:szCs w:val="28"/>
          <w:lang w:val="bg-BG"/>
        </w:rPr>
        <w:t>искане за плащане</w:t>
      </w:r>
      <w:r w:rsidRPr="00111AC8">
        <w:rPr>
          <w:rFonts w:ascii="Book Antiqua" w:hAnsi="Book Antiqua" w:cstheme="minorHAnsi"/>
          <w:b/>
          <w:bCs/>
          <w:sz w:val="28"/>
          <w:szCs w:val="28"/>
          <w:lang w:val="bg-BG"/>
        </w:rPr>
        <w:t xml:space="preserve"> </w:t>
      </w:r>
      <w:r w:rsidR="008737D2" w:rsidRPr="00111AC8">
        <w:rPr>
          <w:rFonts w:ascii="Book Antiqua" w:hAnsi="Book Antiqua" w:cstheme="minorHAnsi"/>
          <w:b/>
          <w:bCs/>
          <w:sz w:val="28"/>
          <w:szCs w:val="28"/>
          <w:lang w:val="bg-BG"/>
        </w:rPr>
        <w:t>п</w:t>
      </w:r>
      <w:r w:rsidRPr="00111AC8">
        <w:rPr>
          <w:rFonts w:ascii="Book Antiqua" w:hAnsi="Book Antiqua" w:cstheme="minorHAnsi"/>
          <w:b/>
          <w:bCs/>
          <w:sz w:val="28"/>
          <w:szCs w:val="28"/>
          <w:lang w:val="bg-BG"/>
        </w:rPr>
        <w:t>о</w:t>
      </w:r>
    </w:p>
    <w:p w14:paraId="0AB34078" w14:textId="51C335D7" w:rsidR="00111AC8" w:rsidRPr="00111AC8" w:rsidRDefault="00A02A42" w:rsidP="00111AC8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 w:rsidRPr="00111AC8">
        <w:rPr>
          <w:rFonts w:ascii="Book Antiqua" w:hAnsi="Book Antiqua"/>
          <w:b/>
          <w:sz w:val="28"/>
          <w:szCs w:val="28"/>
        </w:rPr>
        <w:t xml:space="preserve">ПОДПРОГРАМА </w:t>
      </w:r>
      <w:r w:rsidR="00111AC8" w:rsidRPr="00111AC8">
        <w:rPr>
          <w:rFonts w:ascii="Book Antiqua" w:hAnsi="Book Antiqua"/>
          <w:b/>
          <w:sz w:val="28"/>
          <w:szCs w:val="28"/>
          <w:lang w:val="bg-BG"/>
        </w:rPr>
        <w:t>„</w:t>
      </w:r>
      <w:r w:rsidRPr="00111AC8">
        <w:rPr>
          <w:rFonts w:ascii="Book Antiqua" w:hAnsi="Book Antiqua"/>
          <w:b/>
          <w:sz w:val="28"/>
          <w:szCs w:val="28"/>
        </w:rPr>
        <w:t>ЕНЕРГИЙНА ЕФЕКТИВНОСТ</w:t>
      </w:r>
    </w:p>
    <w:p w14:paraId="244347B2" w14:textId="48F55F88" w:rsidR="00A02A42" w:rsidRPr="00111AC8" w:rsidRDefault="00363720" w:rsidP="00111AC8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 w:rsidRPr="00111AC8">
        <w:rPr>
          <w:rFonts w:ascii="Book Antiqua" w:hAnsi="Book Antiqua"/>
          <w:b/>
          <w:sz w:val="28"/>
          <w:szCs w:val="28"/>
          <w:lang w:val="bg-BG"/>
        </w:rPr>
        <w:t>НА</w:t>
      </w:r>
      <w:r w:rsidR="00A02A42" w:rsidRPr="00111AC8">
        <w:rPr>
          <w:rFonts w:ascii="Book Antiqua" w:hAnsi="Book Antiqua"/>
          <w:b/>
          <w:sz w:val="28"/>
          <w:szCs w:val="28"/>
        </w:rPr>
        <w:t xml:space="preserve"> </w:t>
      </w:r>
      <w:r w:rsidRPr="00111AC8">
        <w:rPr>
          <w:rFonts w:ascii="Book Antiqua" w:hAnsi="Book Antiqua"/>
          <w:b/>
          <w:sz w:val="28"/>
          <w:szCs w:val="28"/>
          <w:lang w:val="bg-BG"/>
        </w:rPr>
        <w:t>ОБЩИНСКИ</w:t>
      </w:r>
      <w:r w:rsidR="00A02A42" w:rsidRPr="00111AC8">
        <w:rPr>
          <w:rFonts w:ascii="Book Antiqua" w:hAnsi="Book Antiqua"/>
          <w:b/>
          <w:sz w:val="28"/>
          <w:szCs w:val="28"/>
        </w:rPr>
        <w:t xml:space="preserve"> УЧИЛИЩА И ДЕТСКИ ГРАДИНИ</w:t>
      </w:r>
      <w:r w:rsidR="00111AC8" w:rsidRPr="00111AC8">
        <w:rPr>
          <w:rFonts w:ascii="Book Antiqua" w:hAnsi="Book Antiqua"/>
          <w:b/>
          <w:sz w:val="28"/>
          <w:szCs w:val="28"/>
          <w:lang w:val="bg-BG"/>
        </w:rPr>
        <w:t>“</w:t>
      </w:r>
    </w:p>
    <w:p w14:paraId="569B10F3" w14:textId="77777777" w:rsidR="00474DD1" w:rsidRPr="00596009" w:rsidRDefault="00474DD1" w:rsidP="00111AC8">
      <w:pPr>
        <w:spacing w:before="120" w:after="120"/>
        <w:jc w:val="center"/>
        <w:rPr>
          <w:rFonts w:ascii="Book Antiqua" w:hAnsi="Book Antiqua"/>
          <w:b/>
          <w:sz w:val="24"/>
          <w:szCs w:val="24"/>
        </w:rPr>
      </w:pPr>
    </w:p>
    <w:p w14:paraId="53159E9D" w14:textId="77777777" w:rsidR="004031C8" w:rsidRPr="00596009" w:rsidRDefault="004031C8" w:rsidP="00111AC8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</w:p>
    <w:p w14:paraId="6A4D8444" w14:textId="5199B036" w:rsidR="002B4A00" w:rsidRPr="00596009" w:rsidRDefault="00C54DCD" w:rsidP="00C54DCD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b/>
          <w:bCs/>
          <w:sz w:val="24"/>
          <w:szCs w:val="24"/>
          <w:lang w:val="bg-BG"/>
        </w:rPr>
        <w:t>Документи при подаване на искане за междинно плащане:</w:t>
      </w:r>
    </w:p>
    <w:p w14:paraId="3AD816F8" w14:textId="467AD061" w:rsidR="002B4A00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Искане за плащане – </w:t>
      </w:r>
      <w:r w:rsidR="007B5483" w:rsidRPr="00111AC8">
        <w:rPr>
          <w:rFonts w:ascii="Book Antiqua" w:hAnsi="Book Antiqua" w:cstheme="minorHAnsi"/>
          <w:sz w:val="24"/>
          <w:szCs w:val="24"/>
          <w:lang w:val="bg-BG"/>
        </w:rPr>
        <w:t>ориг</w:t>
      </w:r>
      <w:bookmarkStart w:id="0" w:name="_GoBack"/>
      <w:bookmarkEnd w:id="0"/>
      <w:r w:rsidR="007B5483" w:rsidRPr="00111AC8">
        <w:rPr>
          <w:rFonts w:ascii="Book Antiqua" w:hAnsi="Book Antiqua" w:cstheme="minorHAnsi"/>
          <w:sz w:val="24"/>
          <w:szCs w:val="24"/>
          <w:lang w:val="bg-BG"/>
        </w:rPr>
        <w:t xml:space="preserve">инал по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образец НДЕФ;</w:t>
      </w:r>
    </w:p>
    <w:p w14:paraId="6B5C8291" w14:textId="7098ED4E" w:rsidR="00D73577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Междинен финансов доклад</w:t>
      </w:r>
      <w:r w:rsidRPr="00111AC8">
        <w:rPr>
          <w:rFonts w:ascii="Book Antiqua" w:hAnsi="Book Antiqua" w:cstheme="minorHAnsi"/>
          <w:sz w:val="24"/>
          <w:szCs w:val="24"/>
          <w:lang w:val="ru-RU"/>
        </w:rPr>
        <w:t xml:space="preserve"> *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- </w:t>
      </w:r>
      <w:r w:rsidR="007B5483" w:rsidRPr="00111AC8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111AC8">
        <w:rPr>
          <w:rFonts w:ascii="Book Antiqua" w:hAnsi="Book Antiqua" w:cstheme="minorHAnsi"/>
          <w:sz w:val="24"/>
          <w:szCs w:val="24"/>
          <w:lang w:val="bg-BG"/>
        </w:rPr>
        <w:t>образец НДЕФ;</w:t>
      </w:r>
    </w:p>
    <w:p w14:paraId="6BCA0095" w14:textId="35D4C1E6" w:rsidR="00D73577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Междинен технически отчет </w:t>
      </w:r>
      <w:r w:rsidRPr="00111AC8">
        <w:rPr>
          <w:rFonts w:ascii="Book Antiqua" w:hAnsi="Book Antiqua" w:cstheme="minorHAnsi"/>
          <w:sz w:val="24"/>
          <w:szCs w:val="24"/>
          <w:lang w:val="ru-RU"/>
        </w:rPr>
        <w:t xml:space="preserve">*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- </w:t>
      </w:r>
      <w:r w:rsidR="007B5483" w:rsidRPr="00111AC8">
        <w:rPr>
          <w:rFonts w:ascii="Book Antiqua" w:hAnsi="Book Antiqua" w:cstheme="minorHAnsi"/>
          <w:sz w:val="24"/>
          <w:szCs w:val="24"/>
          <w:lang w:val="bg-BG"/>
        </w:rPr>
        <w:t xml:space="preserve">оригинал по </w:t>
      </w:r>
      <w:r w:rsidR="00D73577" w:rsidRPr="00111AC8">
        <w:rPr>
          <w:rFonts w:ascii="Book Antiqua" w:hAnsi="Book Antiqua" w:cstheme="minorHAnsi"/>
          <w:sz w:val="24"/>
          <w:szCs w:val="24"/>
          <w:lang w:val="bg-BG"/>
        </w:rPr>
        <w:t>образец НДЕФ;</w:t>
      </w:r>
    </w:p>
    <w:p w14:paraId="21C74D79" w14:textId="77777777" w:rsidR="002B4A00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Копия на потвържденията от Националната агенция за приходите и Агенция “Митници“ по т. 3 от Решение № 788 / 28.11.2014 г. на Министерски съвет;</w:t>
      </w:r>
    </w:p>
    <w:p w14:paraId="75F3E32F" w14:textId="764C51B7" w:rsidR="002B4A00" w:rsidRPr="00111AC8" w:rsidRDefault="00D73577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Копия от</w:t>
      </w:r>
      <w:r w:rsidR="00774BD2" w:rsidRPr="00111AC8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proofErr w:type="spellStart"/>
      <w:r w:rsidR="00774BD2" w:rsidRPr="00111AC8">
        <w:rPr>
          <w:rFonts w:ascii="Book Antiqua" w:hAnsi="Book Antiqua" w:cstheme="minorHAnsi"/>
          <w:sz w:val="24"/>
          <w:szCs w:val="24"/>
          <w:lang w:val="bg-BG"/>
        </w:rPr>
        <w:t>разходооправда</w:t>
      </w:r>
      <w:r w:rsidR="00345660" w:rsidRPr="00111AC8">
        <w:rPr>
          <w:rFonts w:ascii="Book Antiqua" w:hAnsi="Book Antiqua" w:cstheme="minorHAnsi"/>
          <w:sz w:val="24"/>
          <w:szCs w:val="24"/>
          <w:lang w:val="bg-BG"/>
        </w:rPr>
        <w:t>те</w:t>
      </w:r>
      <w:r w:rsidR="00774BD2" w:rsidRPr="00111AC8">
        <w:rPr>
          <w:rFonts w:ascii="Book Antiqua" w:hAnsi="Book Antiqua" w:cstheme="minorHAnsi"/>
          <w:sz w:val="24"/>
          <w:szCs w:val="24"/>
          <w:lang w:val="bg-BG"/>
        </w:rPr>
        <w:t>лни</w:t>
      </w:r>
      <w:proofErr w:type="spellEnd"/>
      <w:r w:rsidR="00774BD2" w:rsidRPr="00111AC8">
        <w:rPr>
          <w:rFonts w:ascii="Book Antiqua" w:hAnsi="Book Antiqua" w:cstheme="minorHAnsi"/>
          <w:sz w:val="24"/>
          <w:szCs w:val="24"/>
          <w:lang w:val="bg-BG"/>
        </w:rPr>
        <w:t xml:space="preserve"> документи, доказващи изпълнението на отчитаните дейности </w:t>
      </w:r>
      <w:r w:rsidR="002B4A00" w:rsidRPr="00111AC8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7892722F" w14:textId="5979A8AC" w:rsidR="00197940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Декларация (свободен текст) от Кмета на общината, че банкова сметка №……… ще се използва за </w:t>
      </w:r>
      <w:r w:rsidR="007A520E" w:rsidRPr="00111AC8">
        <w:rPr>
          <w:rFonts w:ascii="Book Antiqua" w:hAnsi="Book Antiqua" w:cstheme="minorHAnsi"/>
          <w:sz w:val="24"/>
          <w:szCs w:val="24"/>
          <w:lang w:val="bg-BG"/>
        </w:rPr>
        <w:t xml:space="preserve">разплащане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по съответния проект – </w:t>
      </w:r>
      <w:r w:rsidR="007B5483" w:rsidRPr="00111AC8">
        <w:rPr>
          <w:rFonts w:ascii="Book Antiqua" w:hAnsi="Book Antiqua" w:cstheme="minorHAnsi"/>
          <w:sz w:val="24"/>
          <w:szCs w:val="24"/>
          <w:lang w:val="bg-BG"/>
        </w:rPr>
        <w:t xml:space="preserve">оригинал,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представя се при първо искане за плащане</w:t>
      </w:r>
      <w:r w:rsidR="00C41F31" w:rsidRPr="00111AC8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30FC178A" w14:textId="67CBD20C" w:rsidR="00197940" w:rsidRPr="00111AC8" w:rsidRDefault="00765583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Копия от </w:t>
      </w:r>
      <w:r w:rsidR="00197940" w:rsidRPr="00111AC8">
        <w:rPr>
          <w:rFonts w:ascii="Book Antiqua" w:hAnsi="Book Antiqua" w:cstheme="minorHAnsi"/>
          <w:sz w:val="24"/>
          <w:szCs w:val="24"/>
          <w:lang w:val="bg-BG"/>
        </w:rPr>
        <w:t>Актове и протоколи по наредба № 3 от 31 юли 2003 г. за съставяне на актове и протоколи по време на строителството - образец от №1 до №16</w:t>
      </w:r>
      <w:r w:rsidR="0060621F" w:rsidRPr="00111AC8">
        <w:rPr>
          <w:rFonts w:ascii="Book Antiqua" w:hAnsi="Book Antiqua" w:cstheme="minorHAnsi"/>
          <w:sz w:val="24"/>
          <w:szCs w:val="24"/>
          <w:lang w:val="bg-BG"/>
        </w:rPr>
        <w:t xml:space="preserve"> съставени през съответния период за който се иска междинно плащане</w:t>
      </w:r>
      <w:r w:rsidR="00016BD8" w:rsidRPr="00111AC8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0C1DF393" w14:textId="5AA3D648" w:rsidR="002B4A00" w:rsidRPr="00111AC8" w:rsidRDefault="002B4A0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Копие на заповедна книга;</w:t>
      </w:r>
    </w:p>
    <w:p w14:paraId="433C9007" w14:textId="149CCAB9" w:rsidR="00197940" w:rsidRPr="00111AC8" w:rsidRDefault="00197940" w:rsidP="00111AC8">
      <w:pPr>
        <w:pStyle w:val="ListParagraph"/>
        <w:numPr>
          <w:ilvl w:val="0"/>
          <w:numId w:val="6"/>
        </w:numPr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Контролен лист Приложение №</w:t>
      </w:r>
      <w:r w:rsidR="00016BD8" w:rsidRPr="00111AC8">
        <w:rPr>
          <w:rFonts w:ascii="Book Antiqua" w:hAnsi="Book Antiqua" w:cstheme="minorHAnsi"/>
          <w:sz w:val="24"/>
          <w:szCs w:val="24"/>
          <w:lang w:val="bg-BG"/>
        </w:rPr>
        <w:t xml:space="preserve"> </w:t>
      </w:r>
      <w:r w:rsidR="00D53CE9" w:rsidRPr="00111AC8">
        <w:rPr>
          <w:rFonts w:ascii="Book Antiqua" w:hAnsi="Book Antiqua" w:cstheme="minorHAnsi"/>
          <w:sz w:val="24"/>
          <w:szCs w:val="24"/>
          <w:lang w:val="bg-BG"/>
        </w:rPr>
        <w:t xml:space="preserve">15 </w:t>
      </w:r>
      <w:r w:rsidR="00A712D5" w:rsidRPr="00111AC8">
        <w:rPr>
          <w:rFonts w:ascii="Book Antiqua" w:hAnsi="Book Antiqua" w:cstheme="minorHAnsi"/>
          <w:sz w:val="24"/>
          <w:szCs w:val="24"/>
          <w:lang w:val="bg-BG"/>
        </w:rPr>
        <w:t>Отчет п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роверка на място на изпълнение на проекти – оригинал по образец НДЕФ);</w:t>
      </w:r>
    </w:p>
    <w:p w14:paraId="03EDE4AD" w14:textId="1B56233B" w:rsidR="00197940" w:rsidRPr="00111AC8" w:rsidRDefault="00765583" w:rsidP="00111AC8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197940" w:rsidRPr="00111AC8">
        <w:rPr>
          <w:rFonts w:ascii="Book Antiqua" w:hAnsi="Book Antiqua" w:cstheme="minorHAnsi"/>
          <w:sz w:val="24"/>
          <w:szCs w:val="24"/>
          <w:lang w:val="bg-BG"/>
        </w:rPr>
        <w:t xml:space="preserve">Протокол/Акт (Образец 19) за Извършени СМР, придружен от </w:t>
      </w:r>
      <w:proofErr w:type="spellStart"/>
      <w:r w:rsidR="00197940" w:rsidRPr="00111AC8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="00197940" w:rsidRPr="00111AC8">
        <w:rPr>
          <w:rFonts w:ascii="Book Antiqua" w:hAnsi="Book Antiqua" w:cstheme="minorHAnsi"/>
          <w:sz w:val="24"/>
          <w:szCs w:val="24"/>
          <w:lang w:val="bg-BG"/>
        </w:rPr>
        <w:t xml:space="preserve"> таблица (образец на НДЕФ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в оригинал</w:t>
      </w:r>
      <w:r w:rsidR="00197940" w:rsidRPr="00111AC8">
        <w:rPr>
          <w:rFonts w:ascii="Book Antiqua" w:hAnsi="Book Antiqua" w:cstheme="minorHAnsi"/>
          <w:sz w:val="24"/>
          <w:szCs w:val="24"/>
          <w:lang w:val="bg-BG"/>
        </w:rPr>
        <w:t>)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529249A0" w14:textId="6A00A822" w:rsidR="00B173C5" w:rsidRPr="00111AC8" w:rsidRDefault="00B173C5" w:rsidP="00111AC8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proofErr w:type="spellStart"/>
      <w:r w:rsidRPr="00111AC8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таблица ако е приложима.</w:t>
      </w:r>
    </w:p>
    <w:p w14:paraId="74160ACB" w14:textId="1BFB6F7C" w:rsidR="002B4A00" w:rsidRPr="00111AC8" w:rsidRDefault="00765583" w:rsidP="00111AC8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lastRenderedPageBreak/>
        <w:t xml:space="preserve">Копия </w:t>
      </w:r>
      <w:r w:rsidR="00016BD8" w:rsidRPr="00111AC8">
        <w:rPr>
          <w:rFonts w:ascii="Book Antiqua" w:hAnsi="Book Antiqua" w:cstheme="minorHAnsi"/>
          <w:sz w:val="24"/>
          <w:szCs w:val="24"/>
          <w:lang w:val="bg-BG"/>
        </w:rPr>
        <w:t>на д</w:t>
      </w:r>
      <w:proofErr w:type="spellStart"/>
      <w:r w:rsidRPr="00111AC8">
        <w:rPr>
          <w:rFonts w:ascii="Book Antiqua" w:hAnsi="Book Antiqua"/>
          <w:sz w:val="24"/>
          <w:szCs w:val="24"/>
        </w:rPr>
        <w:t>екларации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/>
          <w:sz w:val="24"/>
          <w:szCs w:val="24"/>
        </w:rPr>
        <w:t>по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/>
          <w:sz w:val="24"/>
          <w:szCs w:val="24"/>
        </w:rPr>
        <w:t>Наредба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№РД-02-20-1 </w:t>
      </w:r>
      <w:proofErr w:type="spellStart"/>
      <w:r w:rsidRPr="00111AC8">
        <w:rPr>
          <w:rFonts w:ascii="Book Antiqua" w:hAnsi="Book Antiqua"/>
          <w:sz w:val="24"/>
          <w:szCs w:val="24"/>
        </w:rPr>
        <w:t>от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5 </w:t>
      </w:r>
      <w:proofErr w:type="spellStart"/>
      <w:r w:rsidRPr="00111AC8">
        <w:rPr>
          <w:rFonts w:ascii="Book Antiqua" w:hAnsi="Book Antiqua"/>
          <w:sz w:val="24"/>
          <w:szCs w:val="24"/>
        </w:rPr>
        <w:t>февруари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2015 г. </w:t>
      </w:r>
      <w:r w:rsidR="002B4A00" w:rsidRPr="00111AC8">
        <w:rPr>
          <w:rFonts w:ascii="Book Antiqua" w:hAnsi="Book Antiqua" w:cstheme="minorHAnsi"/>
          <w:sz w:val="24"/>
          <w:szCs w:val="24"/>
          <w:lang w:val="bg-BG"/>
        </w:rPr>
        <w:t xml:space="preserve">за съответствие на </w:t>
      </w:r>
      <w:r w:rsidR="00016BD8" w:rsidRPr="00111AC8">
        <w:rPr>
          <w:rFonts w:ascii="Book Antiqua" w:hAnsi="Book Antiqua" w:cstheme="minorHAnsi"/>
          <w:sz w:val="24"/>
          <w:szCs w:val="24"/>
          <w:lang w:val="bg-BG"/>
        </w:rPr>
        <w:t>основните</w:t>
      </w:r>
      <w:r w:rsidR="002B4A00" w:rsidRPr="00111AC8">
        <w:rPr>
          <w:rFonts w:ascii="Book Antiqua" w:hAnsi="Book Antiqua" w:cstheme="minorHAnsi"/>
          <w:sz w:val="24"/>
          <w:szCs w:val="24"/>
          <w:lang w:val="bg-BG"/>
        </w:rPr>
        <w:t xml:space="preserve"> материали по позициите от Акт - образец  №19;</w:t>
      </w:r>
    </w:p>
    <w:p w14:paraId="0CA8F706" w14:textId="37D2F4E2" w:rsidR="002B4A00" w:rsidRPr="00111AC8" w:rsidRDefault="002B4A00" w:rsidP="00111AC8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Други (паспорти на котел и др.);</w:t>
      </w:r>
    </w:p>
    <w:p w14:paraId="15B9E884" w14:textId="78DD77DF" w:rsidR="007B5483" w:rsidRPr="00596009" w:rsidRDefault="007B5483" w:rsidP="00111AC8">
      <w:pPr>
        <w:spacing w:after="0"/>
        <w:jc w:val="both"/>
        <w:rPr>
          <w:rFonts w:ascii="Book Antiqua" w:hAnsi="Book Antiqua" w:cstheme="minorHAnsi"/>
          <w:b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b/>
          <w:bCs/>
          <w:sz w:val="24"/>
          <w:szCs w:val="24"/>
          <w:lang w:val="bg-BG"/>
        </w:rPr>
        <w:t xml:space="preserve">Забележка: </w:t>
      </w:r>
      <w:r w:rsidR="008611E5" w:rsidRPr="00596009">
        <w:rPr>
          <w:rFonts w:ascii="Book Antiqua" w:hAnsi="Book Antiqua" w:cstheme="minorHAnsi"/>
          <w:sz w:val="24"/>
          <w:szCs w:val="24"/>
          <w:lang w:val="bg-BG"/>
        </w:rPr>
        <w:t xml:space="preserve">Освен на хартия, оригиналните документи могат да се представят и като електронни документи, подписани с КЕП. 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 xml:space="preserve">Всички копия на изискваните документи, освен ако не е указано че се изискват в оригинал, </w:t>
      </w:r>
      <w:r w:rsidR="001D76D0" w:rsidRPr="00596009">
        <w:rPr>
          <w:rFonts w:ascii="Book Antiqua" w:hAnsi="Book Antiqua" w:cstheme="minorHAnsi"/>
          <w:sz w:val="24"/>
          <w:szCs w:val="24"/>
          <w:lang w:val="bg-BG"/>
        </w:rPr>
        <w:t>могат да се представят и като  електронен документ или сканирано копие, заверено с електронен подпис.</w:t>
      </w:r>
    </w:p>
    <w:p w14:paraId="3FC6D7E9" w14:textId="77777777" w:rsidR="00B721F9" w:rsidRPr="00596009" w:rsidRDefault="00B721F9" w:rsidP="00111AC8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bookmarkStart w:id="1" w:name="_Hlk127200527"/>
    </w:p>
    <w:p w14:paraId="4B5D4E57" w14:textId="2489FD8D" w:rsidR="00B721F9" w:rsidRPr="00596009" w:rsidRDefault="00C54DCD" w:rsidP="00C54DCD">
      <w:pPr>
        <w:jc w:val="center"/>
        <w:rPr>
          <w:rFonts w:ascii="Book Antiqua" w:hAnsi="Book Antiqua" w:cstheme="minorHAnsi"/>
          <w:b/>
          <w:bCs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b/>
          <w:bCs/>
          <w:sz w:val="24"/>
          <w:szCs w:val="24"/>
          <w:lang w:val="bg-BG"/>
        </w:rPr>
        <w:t>Документи при подаване на искане за окончателно плащане:</w:t>
      </w:r>
    </w:p>
    <w:p w14:paraId="55934116" w14:textId="097ECBD8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Искане за плащане – оригинал по образец НДЕФ;</w:t>
      </w:r>
    </w:p>
    <w:p w14:paraId="0D34CEE6" w14:textId="04E861B1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Междинен финансов отчет</w:t>
      </w:r>
      <w:r w:rsidRPr="00111AC8">
        <w:rPr>
          <w:rFonts w:ascii="Book Antiqua" w:hAnsi="Book Antiqua" w:cstheme="minorHAnsi"/>
          <w:sz w:val="24"/>
          <w:szCs w:val="24"/>
          <w:lang w:val="ru-RU"/>
        </w:rPr>
        <w:t xml:space="preserve"> *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- оригинал по образец НДЕФ;</w:t>
      </w:r>
    </w:p>
    <w:p w14:paraId="3DF2023B" w14:textId="1A7190DC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Междинен технически отчет </w:t>
      </w:r>
      <w:r w:rsidRPr="00111AC8">
        <w:rPr>
          <w:rFonts w:ascii="Book Antiqua" w:hAnsi="Book Antiqua" w:cstheme="minorHAnsi"/>
          <w:sz w:val="24"/>
          <w:szCs w:val="24"/>
          <w:lang w:val="ru-RU"/>
        </w:rPr>
        <w:t xml:space="preserve">*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- оригинал по образец НДЕФ;</w:t>
      </w:r>
    </w:p>
    <w:p w14:paraId="11CF06A4" w14:textId="4896DF06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Финален финансов отчет – оригинал по образец на НДЕФ;</w:t>
      </w:r>
    </w:p>
    <w:p w14:paraId="541EAE63" w14:textId="4670B796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Финален технически отчет – оригинал по образец на НДЕФ;</w:t>
      </w:r>
    </w:p>
    <w:p w14:paraId="084C5F83" w14:textId="77777777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Копия на потвържденията от Националната агенция за приходите и Агенция “Митници“ по т. 3 от Решение № 788 / 28.11.2014 г. на Министерски съвет;</w:t>
      </w:r>
    </w:p>
    <w:p w14:paraId="74F8E267" w14:textId="77777777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Копия от </w:t>
      </w:r>
      <w:proofErr w:type="spellStart"/>
      <w:r w:rsidRPr="00111AC8">
        <w:rPr>
          <w:rFonts w:ascii="Book Antiqua" w:hAnsi="Book Antiqua" w:cstheme="minorHAnsi"/>
          <w:sz w:val="24"/>
          <w:szCs w:val="24"/>
          <w:lang w:val="bg-BG"/>
        </w:rPr>
        <w:t>разходооправдателни</w:t>
      </w:r>
      <w:proofErr w:type="spellEnd"/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документи, доказващи изпълнението на отчитаните дейности ;</w:t>
      </w:r>
    </w:p>
    <w:p w14:paraId="605ED422" w14:textId="44831517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Копия от Актове и протоколи по наредба № 3 от 31 юли 2003 г. за съставяне на актове и протоколи по време на строителството - образец от №1 до №16</w:t>
      </w:r>
      <w:r w:rsidR="00B173C5" w:rsidRPr="00111AC8">
        <w:rPr>
          <w:rFonts w:ascii="Book Antiqua" w:hAnsi="Book Antiqua" w:cstheme="minorHAnsi"/>
          <w:sz w:val="24"/>
          <w:szCs w:val="24"/>
          <w:lang w:val="bg-BG"/>
        </w:rPr>
        <w:t xml:space="preserve"> съставени за периода на последното междинно плащане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;</w:t>
      </w:r>
    </w:p>
    <w:p w14:paraId="30FCF7EA" w14:textId="77777777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Копие на заповедна книга;</w:t>
      </w:r>
    </w:p>
    <w:p w14:paraId="73BFA47F" w14:textId="77777777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Контролен лист Приложение № 15 Отчет проверка на място на изпълнение на проекти – оригинал по образец НДЕФ);</w:t>
      </w:r>
    </w:p>
    <w:p w14:paraId="1A1689D6" w14:textId="363F1E75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Копие от Протокол/Акт (Образец 19) за Извършени СМР, придружен от </w:t>
      </w:r>
      <w:proofErr w:type="spellStart"/>
      <w:r w:rsidRPr="00111AC8">
        <w:rPr>
          <w:rFonts w:ascii="Book Antiqua" w:hAnsi="Book Antiqua" w:cstheme="minorHAnsi"/>
          <w:sz w:val="24"/>
          <w:szCs w:val="24"/>
          <w:lang w:val="bg-BG"/>
        </w:rPr>
        <w:t>заменителна</w:t>
      </w:r>
      <w:proofErr w:type="spellEnd"/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таблица (образец на НДЕФ в оригинал);</w:t>
      </w:r>
    </w:p>
    <w:p w14:paraId="10BB317A" w14:textId="77777777" w:rsidR="00111AC8" w:rsidRDefault="00B173C5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proofErr w:type="spellStart"/>
      <w:r w:rsidRPr="00111AC8">
        <w:rPr>
          <w:rFonts w:ascii="Book Antiqua" w:hAnsi="Book Antiqua" w:cstheme="minorHAnsi"/>
          <w:sz w:val="24"/>
          <w:szCs w:val="24"/>
          <w:lang w:val="bg-BG"/>
        </w:rPr>
        <w:t>Заменителната</w:t>
      </w:r>
      <w:proofErr w:type="spellEnd"/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таблица от всички плащания до момента.</w:t>
      </w:r>
    </w:p>
    <w:p w14:paraId="6DB28738" w14:textId="6944D563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lastRenderedPageBreak/>
        <w:t>Копия на д</w:t>
      </w:r>
      <w:proofErr w:type="spellStart"/>
      <w:r w:rsidRPr="00111AC8">
        <w:rPr>
          <w:rFonts w:ascii="Book Antiqua" w:hAnsi="Book Antiqua"/>
          <w:sz w:val="24"/>
          <w:szCs w:val="24"/>
        </w:rPr>
        <w:t>екларации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/>
          <w:sz w:val="24"/>
          <w:szCs w:val="24"/>
        </w:rPr>
        <w:t>по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/>
          <w:sz w:val="24"/>
          <w:szCs w:val="24"/>
        </w:rPr>
        <w:t>Наредба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№РД-02-20-1 </w:t>
      </w:r>
      <w:proofErr w:type="spellStart"/>
      <w:r w:rsidRPr="00111AC8">
        <w:rPr>
          <w:rFonts w:ascii="Book Antiqua" w:hAnsi="Book Antiqua"/>
          <w:sz w:val="24"/>
          <w:szCs w:val="24"/>
        </w:rPr>
        <w:t>от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5 </w:t>
      </w:r>
      <w:proofErr w:type="spellStart"/>
      <w:r w:rsidRPr="00111AC8">
        <w:rPr>
          <w:rFonts w:ascii="Book Antiqua" w:hAnsi="Book Antiqua"/>
          <w:sz w:val="24"/>
          <w:szCs w:val="24"/>
        </w:rPr>
        <w:t>февруари</w:t>
      </w:r>
      <w:proofErr w:type="spellEnd"/>
      <w:r w:rsidRPr="00111AC8">
        <w:rPr>
          <w:rFonts w:ascii="Book Antiqua" w:hAnsi="Book Antiqua"/>
          <w:sz w:val="24"/>
          <w:szCs w:val="24"/>
        </w:rPr>
        <w:t xml:space="preserve"> 2015 г. </w:t>
      </w:r>
      <w:r w:rsidRPr="00111AC8">
        <w:rPr>
          <w:rFonts w:ascii="Book Antiqua" w:hAnsi="Book Antiqua" w:cstheme="minorHAnsi"/>
          <w:sz w:val="24"/>
          <w:szCs w:val="24"/>
          <w:lang w:val="bg-BG"/>
        </w:rPr>
        <w:t>за съответствие на основните материали по позициите от Акт - образец  №19;</w:t>
      </w:r>
    </w:p>
    <w:p w14:paraId="74FA5D30" w14:textId="364E831F" w:rsidR="00B721F9" w:rsidRPr="00111AC8" w:rsidRDefault="00B721F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Други (паспорти на котел и др.);</w:t>
      </w:r>
    </w:p>
    <w:p w14:paraId="2B9A860C" w14:textId="64361F82" w:rsidR="002947E8" w:rsidRPr="00111AC8" w:rsidRDefault="0059600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Писмо за определяне на отговорно лице за работа със системата на </w:t>
      </w:r>
      <w:proofErr w:type="spellStart"/>
      <w:r w:rsidRPr="00111AC8">
        <w:rPr>
          <w:rFonts w:ascii="Book Antiqua" w:hAnsi="Book Antiqua" w:cstheme="minorHAnsi"/>
          <w:sz w:val="24"/>
          <w:szCs w:val="24"/>
          <w:lang w:val="bg-BG"/>
        </w:rPr>
        <w:t>ЕнЕфект</w:t>
      </w:r>
      <w:proofErr w:type="spellEnd"/>
      <w:r w:rsidRPr="00111AC8">
        <w:rPr>
          <w:rFonts w:ascii="Book Antiqua" w:hAnsi="Book Antiqua" w:cstheme="minorHAnsi"/>
          <w:sz w:val="24"/>
          <w:szCs w:val="24"/>
          <w:lang w:val="bg-BG"/>
        </w:rPr>
        <w:t xml:space="preserve"> - </w:t>
      </w:r>
      <w:hyperlink r:id="rId8" w:history="1">
        <w:r w:rsidRPr="00111AC8">
          <w:rPr>
            <w:rStyle w:val="Hyperlink"/>
            <w:rFonts w:ascii="Book Antiqua" w:hAnsi="Book Antiqua" w:cs="Segoe UI"/>
            <w:color w:val="0056B3"/>
            <w:sz w:val="24"/>
            <w:szCs w:val="24"/>
            <w:shd w:val="clear" w:color="auto" w:fill="FFFFFF"/>
          </w:rPr>
          <w:t>www.municipalenergy.net</w:t>
        </w:r>
      </w:hyperlink>
      <w:r w:rsidRPr="00111AC8">
        <w:rPr>
          <w:rFonts w:ascii="Book Antiqua" w:hAnsi="Book Antiqua"/>
          <w:sz w:val="24"/>
          <w:szCs w:val="24"/>
          <w:lang w:val="bg-BG"/>
        </w:rPr>
        <w:t xml:space="preserve"> с данни за контакт.</w:t>
      </w:r>
    </w:p>
    <w:p w14:paraId="0B639D8A" w14:textId="570ED5BA" w:rsidR="00596009" w:rsidRPr="00111AC8" w:rsidRDefault="00596009" w:rsidP="00111AC8">
      <w:pPr>
        <w:pStyle w:val="ListParagraph"/>
        <w:numPr>
          <w:ilvl w:val="0"/>
          <w:numId w:val="6"/>
        </w:numPr>
        <w:tabs>
          <w:tab w:val="left" w:pos="993"/>
        </w:tabs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111AC8">
        <w:rPr>
          <w:rFonts w:ascii="Book Antiqua" w:hAnsi="Book Antiqua" w:cstheme="minorHAnsi"/>
          <w:sz w:val="24"/>
          <w:szCs w:val="24"/>
          <w:lang w:val="bg-BG"/>
        </w:rPr>
        <w:t>Доклад от оценка на резултатите от изпълнените мерки за повишаване на енергийната ефективност в сграда.</w:t>
      </w:r>
    </w:p>
    <w:p w14:paraId="1724AF4E" w14:textId="77777777" w:rsidR="00B173C5" w:rsidRPr="00596009" w:rsidRDefault="00B173C5" w:rsidP="00111AC8">
      <w:pPr>
        <w:rPr>
          <w:rFonts w:ascii="Book Antiqua" w:hAnsi="Book Antiqua"/>
          <w:b/>
          <w:bCs/>
          <w:iCs/>
          <w:sz w:val="24"/>
          <w:szCs w:val="24"/>
          <w:u w:val="single"/>
          <w:lang w:val="bg-BG"/>
        </w:rPr>
      </w:pPr>
    </w:p>
    <w:p w14:paraId="2E9D3A13" w14:textId="1A097531" w:rsidR="002A0E4A" w:rsidRPr="00111AC8" w:rsidRDefault="00C54DCD" w:rsidP="00C54DCD">
      <w:pPr>
        <w:jc w:val="center"/>
        <w:rPr>
          <w:rFonts w:ascii="Book Antiqua" w:hAnsi="Book Antiqua"/>
          <w:b/>
          <w:bCs/>
          <w:iCs/>
          <w:sz w:val="24"/>
          <w:szCs w:val="24"/>
          <w:lang w:val="bg-BG"/>
        </w:rPr>
      </w:pPr>
      <w:r w:rsidRPr="00111AC8">
        <w:rPr>
          <w:rFonts w:ascii="Book Antiqua" w:hAnsi="Book Antiqua"/>
          <w:b/>
          <w:bCs/>
          <w:iCs/>
          <w:sz w:val="24"/>
          <w:szCs w:val="24"/>
          <w:lang w:val="bg-BG"/>
        </w:rPr>
        <w:t>Документи след осъществяване на междинно плащане:</w:t>
      </w:r>
      <w:bookmarkEnd w:id="1"/>
    </w:p>
    <w:p w14:paraId="70BF2513" w14:textId="77777777" w:rsidR="002A0E4A" w:rsidRPr="00596009" w:rsidRDefault="002A0E4A" w:rsidP="00111AC8">
      <w:pPr>
        <w:spacing w:before="240"/>
        <w:jc w:val="both"/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</w:pP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>В срок до 10 дни след получено плащане от страна на НДЕФ</w:t>
      </w: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ru-RU"/>
        </w:rPr>
        <w:t>,</w:t>
      </w: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 xml:space="preserve"> се представят следните документи:</w:t>
      </w:r>
    </w:p>
    <w:p w14:paraId="6FFE35DF" w14:textId="77777777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bookmarkStart w:id="2" w:name="_Hlk127219700"/>
      <w:r w:rsidRPr="00596009">
        <w:rPr>
          <w:rFonts w:ascii="Book Antiqua" w:hAnsi="Book Antiqua"/>
          <w:color w:val="000000"/>
          <w:sz w:val="24"/>
          <w:szCs w:val="24"/>
          <w:lang w:val="bg-BG"/>
        </w:rPr>
        <w:t>1.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Платежни нареждания за всички плащания към изпълнителите, придружени с копие от съответното банково извлечение.</w:t>
      </w:r>
    </w:p>
    <w:p w14:paraId="0665A27A" w14:textId="0E99FD6B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 Документи за деклариране на ДДС (за месеците, в които фактурите са включени  в дневника за покупките) - представят в срок до 20-то число на месеца, следващ последно плащане.</w:t>
      </w:r>
    </w:p>
    <w:p w14:paraId="0416DC8B" w14:textId="77777777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2.1.Дневник на покупките;</w:t>
      </w:r>
    </w:p>
    <w:p w14:paraId="7C177923" w14:textId="77777777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2.2.Справка-Декларация за данък върху добавената стойност;</w:t>
      </w:r>
    </w:p>
    <w:p w14:paraId="2B8F4035" w14:textId="224E3711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 xml:space="preserve">2.3. </w:t>
      </w:r>
      <w:r w:rsidR="00016BD8" w:rsidRPr="00596009">
        <w:rPr>
          <w:rFonts w:ascii="Book Antiqua" w:hAnsi="Book Antiqua" w:cstheme="minorHAnsi"/>
          <w:sz w:val="24"/>
          <w:szCs w:val="24"/>
          <w:lang w:val="bg-BG"/>
        </w:rPr>
        <w:t>У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ведомление за приемане на справката за ДДС от НАП;</w:t>
      </w:r>
    </w:p>
    <w:p w14:paraId="319EFAE9" w14:textId="77777777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2.4. Извадки от счетоводната система.</w:t>
      </w:r>
    </w:p>
    <w:p w14:paraId="78B24C88" w14:textId="77777777" w:rsidR="00D53CE9" w:rsidRPr="00596009" w:rsidRDefault="00D53CE9" w:rsidP="00111AC8">
      <w:pPr>
        <w:rPr>
          <w:rFonts w:ascii="Book Antiqua" w:hAnsi="Book Antiqua"/>
          <w:sz w:val="24"/>
          <w:szCs w:val="24"/>
          <w:lang w:val="bg-BG"/>
        </w:rPr>
      </w:pPr>
    </w:p>
    <w:p w14:paraId="0B578746" w14:textId="77777777" w:rsidR="002A0E4A" w:rsidRPr="00111AC8" w:rsidRDefault="002A0E4A" w:rsidP="00C54DCD">
      <w:pPr>
        <w:jc w:val="center"/>
        <w:rPr>
          <w:rFonts w:ascii="Book Antiqua" w:hAnsi="Book Antiqua" w:cs="Calibri-BoldItalic"/>
          <w:b/>
          <w:bCs/>
          <w:iCs/>
          <w:sz w:val="24"/>
          <w:szCs w:val="24"/>
          <w:lang w:val="bg-BG"/>
        </w:rPr>
      </w:pPr>
      <w:bookmarkStart w:id="3" w:name="_Hlk127219719"/>
      <w:bookmarkEnd w:id="2"/>
      <w:r w:rsidRPr="00111AC8">
        <w:rPr>
          <w:rFonts w:ascii="Book Antiqua" w:hAnsi="Book Antiqua" w:cs="Calibri-BoldItalic"/>
          <w:b/>
          <w:bCs/>
          <w:iCs/>
          <w:sz w:val="24"/>
          <w:szCs w:val="24"/>
          <w:lang w:val="bg-BG"/>
        </w:rPr>
        <w:t>Документи след осъществяване на последно плащане:</w:t>
      </w:r>
    </w:p>
    <w:p w14:paraId="03ADED66" w14:textId="77777777" w:rsidR="002A0E4A" w:rsidRPr="00596009" w:rsidRDefault="002A0E4A" w:rsidP="00111AC8">
      <w:pPr>
        <w:spacing w:before="240"/>
        <w:jc w:val="both"/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</w:pP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>В срок до 10 дни след получено плащане от страна на НДЕФ</w:t>
      </w: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ru-RU"/>
        </w:rPr>
        <w:t>,</w:t>
      </w:r>
      <w:r w:rsidRPr="00596009">
        <w:rPr>
          <w:rFonts w:ascii="Book Antiqua" w:hAnsi="Book Antiqua"/>
          <w:iCs/>
          <w:color w:val="000000"/>
          <w:sz w:val="24"/>
          <w:szCs w:val="24"/>
          <w:u w:val="single"/>
          <w:lang w:val="bg-BG"/>
        </w:rPr>
        <w:t xml:space="preserve"> се представят следните документи:</w:t>
      </w:r>
    </w:p>
    <w:p w14:paraId="42790DD0" w14:textId="77777777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/>
          <w:color w:val="000000"/>
          <w:sz w:val="24"/>
          <w:szCs w:val="24"/>
          <w:lang w:val="bg-BG"/>
        </w:rPr>
        <w:t>1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.Платежни нареждания за всички плащания към изпълнителите, придружени с копие от съответното банково извлечение.</w:t>
      </w:r>
    </w:p>
    <w:p w14:paraId="25C6666F" w14:textId="45EF41EB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 Документи за деклариране на ДДС (за месеците, в които фактурите са включени  в дневника за покупките) - представят в срок до 20-то число на месеца, следващ последно плащане.</w:t>
      </w:r>
    </w:p>
    <w:p w14:paraId="0F2E96FD" w14:textId="1573529F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2.1.Дневник на покупките;</w:t>
      </w:r>
    </w:p>
    <w:p w14:paraId="09631A31" w14:textId="5C8FD88C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2.2.Справка-Декларация за данък върху добавената стойност;</w:t>
      </w:r>
    </w:p>
    <w:p w14:paraId="39F078B5" w14:textId="0D4399C8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3.3. Уведомление за приемане на справката за ДДС от НАП;</w:t>
      </w:r>
    </w:p>
    <w:p w14:paraId="762EF858" w14:textId="77777777" w:rsidR="00D53CE9" w:rsidRPr="00596009" w:rsidRDefault="00D53CE9" w:rsidP="00111AC8">
      <w:pPr>
        <w:rPr>
          <w:rFonts w:ascii="Book Antiqua" w:hAnsi="Book Antiqua"/>
          <w:sz w:val="24"/>
          <w:szCs w:val="24"/>
          <w:lang w:val="bg-BG"/>
        </w:rPr>
      </w:pPr>
    </w:p>
    <w:p w14:paraId="2615099F" w14:textId="2EF0BBB8" w:rsidR="002A0E4A" w:rsidRPr="00111AC8" w:rsidRDefault="002A0E4A" w:rsidP="00111AC8">
      <w:pPr>
        <w:jc w:val="center"/>
        <w:rPr>
          <w:rFonts w:ascii="Book Antiqua" w:hAnsi="Book Antiqua"/>
          <w:iCs/>
          <w:sz w:val="24"/>
          <w:szCs w:val="24"/>
          <w:lang w:val="ru-RU"/>
        </w:rPr>
      </w:pPr>
      <w:r w:rsidRPr="00111AC8">
        <w:rPr>
          <w:rFonts w:ascii="Book Antiqua" w:hAnsi="Book Antiqua"/>
          <w:b/>
          <w:bCs/>
          <w:iCs/>
          <w:sz w:val="24"/>
          <w:szCs w:val="24"/>
          <w:lang w:val="ru-RU"/>
        </w:rPr>
        <w:t>Счетоводни справки за отразяване на разходо-оправдателните документи в счетоводството на Бенефециера</w:t>
      </w:r>
      <w:r w:rsidRPr="00111AC8">
        <w:rPr>
          <w:rFonts w:ascii="Book Antiqua" w:hAnsi="Book Antiqua"/>
          <w:iCs/>
          <w:sz w:val="24"/>
          <w:szCs w:val="24"/>
          <w:lang w:val="ru-RU"/>
        </w:rPr>
        <w:t>:</w:t>
      </w:r>
    </w:p>
    <w:p w14:paraId="101ED53B" w14:textId="685EC458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/>
          <w:sz w:val="24"/>
          <w:szCs w:val="24"/>
          <w:lang w:val="ru-RU"/>
        </w:rPr>
        <w:t>1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.Извадка (копие) от инвентарната книг</w:t>
      </w:r>
      <w:r w:rsidR="00846BBC" w:rsidRPr="00596009">
        <w:rPr>
          <w:rFonts w:ascii="Book Antiqua" w:hAnsi="Book Antiqua" w:cstheme="minorHAnsi"/>
          <w:sz w:val="24"/>
          <w:szCs w:val="24"/>
          <w:lang w:val="bg-BG"/>
        </w:rPr>
        <w:t>а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 xml:space="preserve">; </w:t>
      </w:r>
    </w:p>
    <w:p w14:paraId="09E70251" w14:textId="32498350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2. Извадка от счетоводната система за заприходяване на новопридобитите/ подобрени активи, резултат от изпълнението на</w:t>
      </w:r>
      <w:r w:rsidR="00846BBC" w:rsidRPr="00596009">
        <w:rPr>
          <w:rFonts w:ascii="Book Antiqua" w:hAnsi="Book Antiqua" w:cstheme="minorHAnsi"/>
          <w:sz w:val="24"/>
          <w:szCs w:val="24"/>
          <w:lang w:val="bg-BG"/>
        </w:rPr>
        <w:t xml:space="preserve"> проекта;</w:t>
      </w:r>
    </w:p>
    <w:p w14:paraId="7E5094A5" w14:textId="2DB3F29C" w:rsidR="002A0E4A" w:rsidRPr="00596009" w:rsidRDefault="00846BBC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3. Амортизационен план;</w:t>
      </w:r>
    </w:p>
    <w:p w14:paraId="7463791F" w14:textId="65824EB2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4. Документи</w:t>
      </w:r>
      <w:r w:rsidR="000D5176" w:rsidRPr="00596009">
        <w:rPr>
          <w:rFonts w:ascii="Book Antiqua" w:hAnsi="Book Antiqua" w:cstheme="minorHAnsi"/>
          <w:sz w:val="24"/>
          <w:szCs w:val="24"/>
          <w:lang w:val="bg-BG"/>
        </w:rPr>
        <w:t>,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 xml:space="preserve"> доказващи получаването и освобождаването на гаранциите за добро изпълнение, </w:t>
      </w:r>
      <w:r w:rsidR="00D53CE9" w:rsidRPr="00596009">
        <w:rPr>
          <w:rFonts w:ascii="Book Antiqua" w:hAnsi="Book Antiqua" w:cstheme="minorHAnsi"/>
          <w:sz w:val="24"/>
          <w:szCs w:val="24"/>
          <w:lang w:val="bg-BG"/>
        </w:rPr>
        <w:t>съгласно договора с Изпълнителя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.</w:t>
      </w:r>
    </w:p>
    <w:bookmarkEnd w:id="3"/>
    <w:p w14:paraId="6F2A0DCD" w14:textId="77777777" w:rsidR="002B4A00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3B605D5F" w14:textId="77777777" w:rsidR="002B4A00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 w:rsidRPr="00596009">
        <w:rPr>
          <w:rFonts w:ascii="Book Antiqua" w:hAnsi="Book Antiqua" w:cstheme="minorHAnsi"/>
          <w:b/>
          <w:bCs/>
          <w:sz w:val="24"/>
          <w:szCs w:val="24"/>
          <w:lang w:val="ru-RU"/>
        </w:rPr>
        <w:t>Необходими документи за окончателно приключване на проекта:</w:t>
      </w:r>
    </w:p>
    <w:p w14:paraId="7AEACE90" w14:textId="77777777" w:rsidR="002B4A00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b/>
          <w:bCs/>
          <w:sz w:val="24"/>
          <w:szCs w:val="24"/>
          <w:lang w:val="ru-RU"/>
        </w:rPr>
      </w:pPr>
    </w:p>
    <w:p w14:paraId="1D036E57" w14:textId="1A5E84CA" w:rsidR="009F407F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</w:rPr>
      </w:pPr>
      <w:r w:rsidRPr="00596009">
        <w:rPr>
          <w:rFonts w:ascii="Book Antiqua" w:hAnsi="Book Antiqua" w:cstheme="minorHAnsi"/>
          <w:sz w:val="24"/>
          <w:szCs w:val="24"/>
          <w:lang w:val="bg-BG"/>
        </w:rPr>
        <w:t>1.</w:t>
      </w:r>
      <w:r w:rsidRPr="00596009">
        <w:rPr>
          <w:rFonts w:ascii="Book Antiqua" w:hAnsi="Book Antiqua" w:cstheme="minorHAnsi"/>
          <w:sz w:val="24"/>
          <w:szCs w:val="24"/>
          <w:lang w:val="ru-RU"/>
        </w:rPr>
        <w:t xml:space="preserve"> </w:t>
      </w:r>
      <w:r w:rsidR="002A0E4A" w:rsidRPr="00596009">
        <w:rPr>
          <w:rFonts w:ascii="Book Antiqua" w:hAnsi="Book Antiqua" w:cstheme="minorHAnsi"/>
          <w:sz w:val="24"/>
          <w:szCs w:val="24"/>
          <w:lang w:val="bg-BG"/>
        </w:rPr>
        <w:t xml:space="preserve">Копие от </w:t>
      </w:r>
      <w:r w:rsidR="0093252D" w:rsidRPr="00596009">
        <w:rPr>
          <w:rFonts w:ascii="Book Antiqua" w:hAnsi="Book Antiqua" w:cstheme="minorHAnsi"/>
          <w:sz w:val="24"/>
          <w:szCs w:val="24"/>
          <w:lang w:val="ru-RU"/>
        </w:rPr>
        <w:t>Удостверение</w:t>
      </w:r>
      <w:r w:rsidRPr="00596009">
        <w:rPr>
          <w:rFonts w:ascii="Book Antiqua" w:hAnsi="Book Antiqua" w:cstheme="minorHAnsi"/>
          <w:sz w:val="24"/>
          <w:szCs w:val="24"/>
          <w:lang w:val="ru-RU"/>
        </w:rPr>
        <w:t xml:space="preserve"> за въвеждане в експлоатация;</w:t>
      </w:r>
    </w:p>
    <w:p w14:paraId="70C3DBBE" w14:textId="2D89A605" w:rsidR="002A0E4A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highlight w:val="yellow"/>
          <w:lang w:val="ru-RU"/>
        </w:rPr>
      </w:pPr>
      <w:r w:rsidRPr="00596009">
        <w:rPr>
          <w:rFonts w:ascii="Book Antiqua" w:hAnsi="Book Antiqua" w:cstheme="minorHAnsi"/>
          <w:sz w:val="24"/>
          <w:szCs w:val="24"/>
          <w:lang w:val="ru-RU"/>
        </w:rPr>
        <w:t xml:space="preserve">2. </w:t>
      </w:r>
      <w:r w:rsidR="002A0E4A" w:rsidRPr="00596009">
        <w:rPr>
          <w:rFonts w:ascii="Book Antiqua" w:hAnsi="Book Antiqua" w:cstheme="minorHAnsi"/>
          <w:sz w:val="24"/>
          <w:szCs w:val="24"/>
          <w:lang w:val="bg-BG"/>
        </w:rPr>
        <w:t xml:space="preserve">Копие </w:t>
      </w:r>
      <w:r w:rsidR="002C59F7" w:rsidRPr="00596009">
        <w:rPr>
          <w:rFonts w:ascii="Book Antiqua" w:hAnsi="Book Antiqua" w:cstheme="minorHAnsi"/>
          <w:sz w:val="24"/>
          <w:szCs w:val="24"/>
          <w:lang w:val="bg-BG"/>
        </w:rPr>
        <w:t xml:space="preserve">на </w:t>
      </w:r>
      <w:r w:rsidR="002C59F7" w:rsidRPr="00596009">
        <w:rPr>
          <w:rFonts w:ascii="Book Antiqua" w:hAnsi="Book Antiqua" w:cstheme="minorHAnsi"/>
          <w:sz w:val="24"/>
          <w:szCs w:val="24"/>
          <w:lang w:val="ru-RU"/>
        </w:rPr>
        <w:t>Технически паспорт издаден след изпълнение на проекта</w:t>
      </w:r>
      <w:r w:rsidRPr="00596009">
        <w:rPr>
          <w:rFonts w:ascii="Book Antiqua" w:hAnsi="Book Antiqua" w:cstheme="minorHAnsi"/>
          <w:sz w:val="24"/>
          <w:szCs w:val="24"/>
          <w:lang w:val="ru-RU"/>
        </w:rPr>
        <w:t>;</w:t>
      </w:r>
    </w:p>
    <w:p w14:paraId="40513BEB" w14:textId="13819E2D" w:rsidR="002A0E4A" w:rsidRPr="00596009" w:rsidRDefault="002A0E4A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bg-BG"/>
        </w:rPr>
      </w:pPr>
      <w:r w:rsidRPr="00596009">
        <w:rPr>
          <w:rFonts w:ascii="Book Antiqua" w:hAnsi="Book Antiqua" w:cstheme="minorHAnsi"/>
          <w:sz w:val="24"/>
          <w:szCs w:val="24"/>
          <w:lang w:val="ru-RU"/>
        </w:rPr>
        <w:t xml:space="preserve">3. 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Копие от</w:t>
      </w:r>
      <w:r w:rsidRPr="00596009">
        <w:rPr>
          <w:rFonts w:ascii="Book Antiqua" w:hAnsi="Book Antiqua"/>
          <w:color w:val="000000"/>
          <w:sz w:val="24"/>
          <w:szCs w:val="24"/>
          <w:shd w:val="clear" w:color="auto" w:fill="FFFFFF"/>
        </w:rPr>
        <w:t xml:space="preserve"> 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Протокол за потвърдени количества спестена енергия в сградата – на хартиен носител и на електронен носител във формат .</w:t>
      </w:r>
      <w:proofErr w:type="spellStart"/>
      <w:r w:rsidRPr="00596009">
        <w:rPr>
          <w:rFonts w:ascii="Book Antiqua" w:hAnsi="Book Antiqua" w:cstheme="minorHAnsi"/>
          <w:sz w:val="24"/>
          <w:szCs w:val="24"/>
          <w:lang w:val="bg-BG"/>
        </w:rPr>
        <w:t>xls</w:t>
      </w:r>
      <w:proofErr w:type="spellEnd"/>
      <w:r w:rsidR="006A39B8" w:rsidRPr="00596009">
        <w:rPr>
          <w:rFonts w:ascii="Book Antiqua" w:hAnsi="Book Antiqua" w:cstheme="minorHAnsi"/>
          <w:sz w:val="24"/>
          <w:szCs w:val="24"/>
          <w:lang w:val="bg-BG"/>
        </w:rPr>
        <w:t xml:space="preserve">, съгласно чл. 22, ал.1, т.6 от </w:t>
      </w:r>
      <w:r w:rsidRPr="00596009">
        <w:rPr>
          <w:rFonts w:ascii="Book Antiqua" w:hAnsi="Book Antiqua" w:cstheme="minorHAnsi"/>
          <w:sz w:val="24"/>
          <w:szCs w:val="24"/>
          <w:lang w:val="bg-BG"/>
        </w:rPr>
        <w:t>НАРЕДБА № Е-РД-04-2 от 16 декември 2022 г. за обследване за енергийна ефективност, сертифициране и оценка на енергийните спестявания на сгради</w:t>
      </w:r>
      <w:r w:rsidR="00846BBC" w:rsidRPr="00596009">
        <w:rPr>
          <w:rFonts w:ascii="Book Antiqua" w:hAnsi="Book Antiqua" w:cstheme="minorHAnsi"/>
          <w:sz w:val="24"/>
          <w:szCs w:val="24"/>
          <w:lang w:val="bg-BG"/>
        </w:rPr>
        <w:t>.</w:t>
      </w:r>
    </w:p>
    <w:p w14:paraId="15305CDB" w14:textId="7B67063D" w:rsidR="0093252D" w:rsidRPr="00596009" w:rsidRDefault="0093252D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7B1CE8AF" w14:textId="39CC5A34" w:rsidR="002B4A00" w:rsidRPr="00596009" w:rsidRDefault="00111AC8" w:rsidP="00111AC8">
      <w:pPr>
        <w:pStyle w:val="ListParagraph"/>
        <w:autoSpaceDE w:val="0"/>
        <w:autoSpaceDN w:val="0"/>
        <w:adjustRightInd w:val="0"/>
        <w:spacing w:after="0"/>
        <w:ind w:left="0"/>
        <w:jc w:val="center"/>
        <w:rPr>
          <w:rFonts w:ascii="Book Antiqua" w:hAnsi="Book Antiqua" w:cstheme="minorHAnsi"/>
          <w:b/>
          <w:bCs/>
          <w:sz w:val="24"/>
          <w:szCs w:val="24"/>
          <w:lang w:val="ru-RU"/>
        </w:rPr>
      </w:pPr>
      <w:r>
        <w:rPr>
          <w:rFonts w:ascii="Book Antiqua" w:hAnsi="Book Antiqua" w:cstheme="minorHAnsi"/>
          <w:b/>
          <w:bCs/>
          <w:sz w:val="24"/>
          <w:szCs w:val="24"/>
          <w:lang w:val="ru-RU"/>
        </w:rPr>
        <w:t>Д</w:t>
      </w:r>
      <w:r w:rsidR="002B4A00" w:rsidRPr="00596009">
        <w:rPr>
          <w:rFonts w:ascii="Book Antiqua" w:hAnsi="Book Antiqua" w:cstheme="minorHAnsi"/>
          <w:b/>
          <w:bCs/>
          <w:sz w:val="24"/>
          <w:szCs w:val="24"/>
          <w:lang w:val="ru-RU"/>
        </w:rPr>
        <w:t>окумент</w:t>
      </w:r>
      <w:r>
        <w:rPr>
          <w:rFonts w:ascii="Book Antiqua" w:hAnsi="Book Antiqua" w:cstheme="minorHAnsi"/>
          <w:b/>
          <w:bCs/>
          <w:sz w:val="24"/>
          <w:szCs w:val="24"/>
          <w:lang w:val="ru-RU"/>
        </w:rPr>
        <w:t>и</w:t>
      </w:r>
      <w:r w:rsidR="002B4A00" w:rsidRPr="00596009">
        <w:rPr>
          <w:rFonts w:ascii="Book Antiqua" w:hAnsi="Book Antiqua" w:cstheme="minorHAnsi"/>
          <w:b/>
          <w:bCs/>
          <w:sz w:val="24"/>
          <w:szCs w:val="24"/>
          <w:lang w:val="ru-RU"/>
        </w:rPr>
        <w:t>, които се представят ежегодно за периода след стартиране на изпълнението на проекта до пет години след неговото приключване:</w:t>
      </w:r>
    </w:p>
    <w:p w14:paraId="1F17842D" w14:textId="77777777" w:rsidR="002B4A00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sz w:val="24"/>
          <w:szCs w:val="24"/>
          <w:lang w:val="ru-RU"/>
        </w:rPr>
      </w:pPr>
    </w:p>
    <w:p w14:paraId="64367CE6" w14:textId="77777777" w:rsidR="002B4A00" w:rsidRPr="00111AC8" w:rsidRDefault="002B4A00" w:rsidP="00111AC8">
      <w:pPr>
        <w:pStyle w:val="ListParagraph"/>
        <w:numPr>
          <w:ilvl w:val="0"/>
          <w:numId w:val="8"/>
        </w:numPr>
        <w:suppressAutoHyphens/>
        <w:autoSpaceDN w:val="0"/>
        <w:jc w:val="both"/>
        <w:textAlignment w:val="baseline"/>
        <w:rPr>
          <w:rFonts w:ascii="Book Antiqua" w:hAnsi="Book Antiqua" w:cstheme="minorHAnsi"/>
          <w:sz w:val="24"/>
          <w:szCs w:val="24"/>
          <w:lang w:val="ru-RU"/>
        </w:rPr>
      </w:pPr>
      <w:r w:rsidRPr="00111AC8">
        <w:rPr>
          <w:rFonts w:ascii="Book Antiqua" w:hAnsi="Book Antiqua" w:cstheme="minorHAnsi"/>
          <w:sz w:val="24"/>
          <w:szCs w:val="24"/>
          <w:lang w:val="ru-RU"/>
        </w:rPr>
        <w:t xml:space="preserve">Документи и/или материали, потвърждаващи реализиране на дейности, водещи до промяна на поведението на ползвателите на обекта за подобряване на неговата енергийна ефективност, съгласно Приложение 18 от Оперативното ръководство. </w:t>
      </w:r>
    </w:p>
    <w:p w14:paraId="6846AE21" w14:textId="77777777" w:rsidR="00111AC8" w:rsidRDefault="006A39B8" w:rsidP="00111AC8">
      <w:pPr>
        <w:pStyle w:val="ListParagraph"/>
        <w:numPr>
          <w:ilvl w:val="0"/>
          <w:numId w:val="8"/>
        </w:numPr>
        <w:jc w:val="both"/>
        <w:rPr>
          <w:rFonts w:ascii="Book Antiqua" w:hAnsi="Book Antiqua"/>
          <w:sz w:val="24"/>
          <w:szCs w:val="24"/>
          <w:lang w:val="bg-BG"/>
        </w:rPr>
      </w:pPr>
      <w:r w:rsidRPr="00111AC8">
        <w:rPr>
          <w:rFonts w:ascii="Book Antiqua" w:hAnsi="Book Antiqua"/>
          <w:sz w:val="24"/>
          <w:szCs w:val="24"/>
          <w:lang w:val="bg-BG"/>
        </w:rPr>
        <w:t>Всяка година до 28 февруари да представят справка от системата, за месечното енергийно потребление и разходите за енергия за предходната година (от януари до декември).</w:t>
      </w:r>
      <w:bookmarkStart w:id="4" w:name="_Hlk206414785"/>
    </w:p>
    <w:p w14:paraId="0041DD73" w14:textId="59C4A6FA" w:rsidR="00596009" w:rsidRPr="00111AC8" w:rsidRDefault="00596009" w:rsidP="00111AC8">
      <w:pPr>
        <w:pStyle w:val="ListParagraph"/>
        <w:numPr>
          <w:ilvl w:val="0"/>
          <w:numId w:val="8"/>
        </w:numPr>
        <w:jc w:val="both"/>
        <w:rPr>
          <w:rFonts w:ascii="Book Antiqua" w:hAnsi="Book Antiqua"/>
          <w:sz w:val="24"/>
          <w:szCs w:val="24"/>
          <w:lang w:val="bg-BG"/>
        </w:rPr>
      </w:pPr>
      <w:r w:rsidRPr="00111AC8">
        <w:rPr>
          <w:rFonts w:ascii="Book Antiqua" w:hAnsi="Book Antiqua" w:cs="Arial"/>
          <w:bCs/>
          <w:sz w:val="24"/>
          <w:szCs w:val="24"/>
          <w:lang w:val="bg-BG"/>
        </w:rPr>
        <w:t>Д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оклад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от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оценка</w:t>
      </w:r>
      <w:proofErr w:type="spellEnd"/>
      <w:r w:rsidRPr="00111AC8">
        <w:rPr>
          <w:rFonts w:ascii="Book Antiqua" w:hAnsi="Book Antiqua" w:cs="Arial"/>
          <w:bCs/>
          <w:sz w:val="24"/>
          <w:szCs w:val="24"/>
          <w:lang w:val="bg-BG"/>
        </w:rPr>
        <w:t xml:space="preserve"> </w:t>
      </w:r>
      <w:r w:rsidRPr="00111AC8">
        <w:rPr>
          <w:rFonts w:ascii="Book Antiqua" w:hAnsi="Book Antiqua" w:cs="Arial"/>
          <w:bCs/>
          <w:sz w:val="24"/>
          <w:szCs w:val="24"/>
        </w:rPr>
        <w:t xml:space="preserve">на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резултатите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от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изпълнените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мерки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за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r w:rsidRPr="00111AC8">
        <w:rPr>
          <w:rFonts w:ascii="Book Antiqua" w:hAnsi="Book Antiqua" w:cs="Arial"/>
          <w:bCs/>
          <w:sz w:val="24"/>
          <w:szCs w:val="24"/>
          <w:lang w:val="bg-BG"/>
        </w:rPr>
        <w:t>п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овишаване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на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енергийната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ефективност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в </w:t>
      </w:r>
      <w:proofErr w:type="spellStart"/>
      <w:r w:rsidRPr="00111AC8">
        <w:rPr>
          <w:rFonts w:ascii="Book Antiqua" w:hAnsi="Book Antiqua" w:cs="Arial"/>
          <w:bCs/>
          <w:sz w:val="24"/>
          <w:szCs w:val="24"/>
        </w:rPr>
        <w:t>сграда</w:t>
      </w:r>
      <w:proofErr w:type="spellEnd"/>
      <w:r w:rsidRPr="00111AC8">
        <w:rPr>
          <w:rFonts w:ascii="Book Antiqua" w:hAnsi="Book Antiqua" w:cs="Arial"/>
          <w:bCs/>
          <w:sz w:val="24"/>
          <w:szCs w:val="24"/>
        </w:rPr>
        <w:t xml:space="preserve"> </w:t>
      </w:r>
    </w:p>
    <w:bookmarkEnd w:id="4"/>
    <w:p w14:paraId="549356D3" w14:textId="77777777" w:rsidR="00596009" w:rsidRPr="00596009" w:rsidRDefault="00596009" w:rsidP="00111AC8">
      <w:pPr>
        <w:jc w:val="both"/>
        <w:rPr>
          <w:rFonts w:ascii="Book Antiqua" w:hAnsi="Book Antiqua"/>
          <w:sz w:val="24"/>
          <w:szCs w:val="24"/>
          <w:lang w:val="bg-BG"/>
        </w:rPr>
      </w:pPr>
    </w:p>
    <w:p w14:paraId="1962797F" w14:textId="77777777" w:rsidR="002B4A00" w:rsidRPr="00596009" w:rsidRDefault="002B4A00" w:rsidP="00111AC8">
      <w:pPr>
        <w:pStyle w:val="ListParagraph"/>
        <w:autoSpaceDE w:val="0"/>
        <w:autoSpaceDN w:val="0"/>
        <w:adjustRightInd w:val="0"/>
        <w:spacing w:after="0"/>
        <w:ind w:left="0"/>
        <w:jc w:val="both"/>
        <w:rPr>
          <w:rFonts w:ascii="Book Antiqua" w:hAnsi="Book Antiqua" w:cstheme="minorHAnsi"/>
          <w:color w:val="000000"/>
          <w:sz w:val="24"/>
          <w:szCs w:val="24"/>
          <w:lang w:val="ru-RU"/>
        </w:rPr>
      </w:pPr>
    </w:p>
    <w:p w14:paraId="71DBACDD" w14:textId="77777777" w:rsidR="003A1367" w:rsidRPr="00596009" w:rsidRDefault="003A1367" w:rsidP="00111AC8">
      <w:pPr>
        <w:rPr>
          <w:rFonts w:ascii="Book Antiqua" w:hAnsi="Book Antiqua" w:cstheme="minorHAnsi"/>
          <w:sz w:val="24"/>
          <w:szCs w:val="24"/>
        </w:rPr>
      </w:pPr>
    </w:p>
    <w:sectPr w:rsidR="003A1367" w:rsidRPr="00596009" w:rsidSect="00474DD1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17" w:right="1183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48061" w14:textId="77777777" w:rsidR="009A67AE" w:rsidRDefault="009A67AE" w:rsidP="00BF31B2">
      <w:pPr>
        <w:spacing w:after="0" w:line="240" w:lineRule="auto"/>
      </w:pPr>
      <w:r>
        <w:separator/>
      </w:r>
    </w:p>
  </w:endnote>
  <w:endnote w:type="continuationSeparator" w:id="0">
    <w:p w14:paraId="626F1E7F" w14:textId="77777777" w:rsidR="009A67AE" w:rsidRDefault="009A67AE" w:rsidP="00BF3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-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312413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411154748"/>
          <w:docPartObj>
            <w:docPartGallery w:val="Page Numbers (Top of Page)"/>
            <w:docPartUnique/>
          </w:docPartObj>
        </w:sdtPr>
        <w:sdtEndPr/>
        <w:sdtContent>
          <w:p w14:paraId="108C6B1F" w14:textId="1474706E" w:rsidR="00111AC8" w:rsidRPr="00111AC8" w:rsidRDefault="00111AC8">
            <w:pPr>
              <w:pStyle w:val="Footer"/>
              <w:jc w:val="right"/>
              <w:rPr>
                <w:sz w:val="24"/>
                <w:szCs w:val="24"/>
              </w:rPr>
            </w:pPr>
            <w:r w:rsidRPr="00111AC8">
              <w:rPr>
                <w:rFonts w:ascii="Book Antiqua" w:hAnsi="Book Antiqua"/>
                <w:sz w:val="24"/>
                <w:szCs w:val="24"/>
                <w:lang w:val="bg-BG"/>
              </w:rPr>
              <w:t xml:space="preserve">Стр. 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begin"/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instrText xml:space="preserve"> PAGE </w:instrTex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separate"/>
            </w:r>
            <w:r w:rsidRPr="00111AC8">
              <w:rPr>
                <w:rFonts w:ascii="Book Antiqua" w:hAnsi="Book Antiqua"/>
                <w:b/>
                <w:bCs/>
                <w:noProof/>
                <w:sz w:val="24"/>
                <w:szCs w:val="24"/>
              </w:rPr>
              <w:t>2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end"/>
            </w:r>
            <w:r w:rsidRPr="00111AC8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11AC8">
              <w:rPr>
                <w:rFonts w:ascii="Book Antiqua" w:hAnsi="Book Antiqua"/>
                <w:sz w:val="24"/>
                <w:szCs w:val="24"/>
                <w:lang w:val="bg-BG"/>
              </w:rPr>
              <w:t>от</w:t>
            </w:r>
            <w:r w:rsidRPr="00111AC8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begin"/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instrText xml:space="preserve"> NUMPAGES  </w:instrTex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separate"/>
            </w:r>
            <w:r w:rsidRPr="00111AC8">
              <w:rPr>
                <w:rFonts w:ascii="Book Antiqua" w:hAnsi="Book Antiqua"/>
                <w:b/>
                <w:bCs/>
                <w:noProof/>
                <w:sz w:val="24"/>
                <w:szCs w:val="24"/>
              </w:rPr>
              <w:t>2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4414E9" w14:textId="77777777" w:rsidR="00474DD1" w:rsidRPr="00111AC8" w:rsidRDefault="00474DD1">
    <w:pPr>
      <w:pStyle w:val="Foo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60365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649804" w14:textId="7B11F6EF" w:rsidR="00111AC8" w:rsidRDefault="00111AC8">
            <w:pPr>
              <w:pStyle w:val="Footer"/>
              <w:jc w:val="right"/>
            </w:pPr>
            <w:r w:rsidRPr="00111AC8">
              <w:rPr>
                <w:rFonts w:ascii="Book Antiqua" w:hAnsi="Book Antiqua"/>
                <w:sz w:val="24"/>
                <w:szCs w:val="24"/>
                <w:lang w:val="bg-BG"/>
              </w:rPr>
              <w:t>Стр.</w:t>
            </w:r>
            <w:r w:rsidRPr="00111AC8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begin"/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instrText xml:space="preserve"> PAGE </w:instrTex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separate"/>
            </w:r>
            <w:r w:rsidRPr="00111AC8">
              <w:rPr>
                <w:rFonts w:ascii="Book Antiqua" w:hAnsi="Book Antiqua"/>
                <w:b/>
                <w:bCs/>
                <w:noProof/>
                <w:sz w:val="24"/>
                <w:szCs w:val="24"/>
              </w:rPr>
              <w:t>2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end"/>
            </w:r>
            <w:r w:rsidRPr="00111AC8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11AC8">
              <w:rPr>
                <w:rFonts w:ascii="Book Antiqua" w:hAnsi="Book Antiqua"/>
                <w:sz w:val="24"/>
                <w:szCs w:val="24"/>
                <w:lang w:val="bg-BG"/>
              </w:rPr>
              <w:t>от</w:t>
            </w:r>
            <w:r w:rsidRPr="00111AC8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begin"/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instrText xml:space="preserve"> NUMPAGES  </w:instrTex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separate"/>
            </w:r>
            <w:r w:rsidRPr="00111AC8">
              <w:rPr>
                <w:rFonts w:ascii="Book Antiqua" w:hAnsi="Book Antiqua"/>
                <w:b/>
                <w:bCs/>
                <w:noProof/>
                <w:sz w:val="24"/>
                <w:szCs w:val="24"/>
              </w:rPr>
              <w:t>2</w:t>
            </w:r>
            <w:r w:rsidRPr="00111AC8">
              <w:rPr>
                <w:rFonts w:ascii="Book Antiqua" w:hAnsi="Book Antiqu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536F2B" w14:textId="77777777" w:rsidR="00474DD1" w:rsidRDefault="00474D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E3C37" w14:textId="77777777" w:rsidR="009A67AE" w:rsidRDefault="009A67AE" w:rsidP="00BF31B2">
      <w:pPr>
        <w:spacing w:after="0" w:line="240" w:lineRule="auto"/>
      </w:pPr>
      <w:r>
        <w:separator/>
      </w:r>
    </w:p>
  </w:footnote>
  <w:footnote w:type="continuationSeparator" w:id="0">
    <w:p w14:paraId="10C90147" w14:textId="77777777" w:rsidR="009A67AE" w:rsidRDefault="009A67AE" w:rsidP="00BF31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9A368" w14:textId="67731CD0" w:rsidR="00BF31B2" w:rsidRDefault="00BF31B2">
    <w:pPr>
      <w:pStyle w:val="Head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722" w:type="dxa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6"/>
      <w:gridCol w:w="2526"/>
    </w:tblGrid>
    <w:tr w:rsidR="00D235FF" w14:paraId="4E867C3F" w14:textId="77777777" w:rsidTr="0060188B">
      <w:tc>
        <w:tcPr>
          <w:tcW w:w="7196" w:type="dxa"/>
          <w:vAlign w:val="center"/>
        </w:tcPr>
        <w:p w14:paraId="6452719C" w14:textId="77777777" w:rsidR="00D235FF" w:rsidRDefault="00D235FF" w:rsidP="00D235FF">
          <w:pPr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</w:pP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Подпрограма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</w:t>
          </w:r>
          <w:r w:rsidRPr="000D3889">
            <w:rPr>
              <w:rFonts w:ascii="Book Antiqua" w:eastAsiaTheme="minorHAnsi" w:hAnsi="Book Antiqua" w:cstheme="minorBidi"/>
              <w:b/>
              <w:bCs/>
              <w:kern w:val="2"/>
              <w:lang w:val="bg-BG"/>
              <w14:ligatures w14:val="standardContextual"/>
            </w:rPr>
            <w:t>„Е</w:t>
          </w: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нергийна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</w:t>
          </w: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ефективност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</w:t>
          </w:r>
        </w:p>
        <w:p w14:paraId="49DD66AE" w14:textId="77777777" w:rsidR="00D235FF" w:rsidRPr="000D3889" w:rsidRDefault="00D235FF" w:rsidP="00D235FF">
          <w:pPr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</w:pPr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на </w:t>
          </w: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общински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</w:t>
          </w: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училища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и </w:t>
          </w:r>
          <w:proofErr w:type="spell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детски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 xml:space="preserve"> </w:t>
          </w:r>
          <w:proofErr w:type="spellStart"/>
          <w:proofErr w:type="gramStart"/>
          <w:r w:rsidRPr="000D3889">
            <w:rPr>
              <w:rFonts w:ascii="Book Antiqua" w:eastAsiaTheme="minorHAnsi" w:hAnsi="Book Antiqua" w:cstheme="minorBidi"/>
              <w:b/>
              <w:bCs/>
              <w:kern w:val="2"/>
              <w14:ligatures w14:val="standardContextual"/>
            </w:rPr>
            <w:t>градини</w:t>
          </w:r>
          <w:proofErr w:type="spellEnd"/>
          <w:r w:rsidRPr="000D3889">
            <w:rPr>
              <w:rFonts w:ascii="Book Antiqua" w:eastAsiaTheme="minorHAnsi" w:hAnsi="Book Antiqua" w:cstheme="minorBidi"/>
              <w:b/>
              <w:bCs/>
              <w:kern w:val="2"/>
              <w:lang w:val="bg-BG"/>
              <w14:ligatures w14:val="standardContextual"/>
            </w:rPr>
            <w:t>“</w:t>
          </w:r>
          <w:proofErr w:type="gramEnd"/>
        </w:p>
      </w:tc>
      <w:tc>
        <w:tcPr>
          <w:tcW w:w="2526" w:type="dxa"/>
          <w:vAlign w:val="center"/>
        </w:tcPr>
        <w:p w14:paraId="4DB90876" w14:textId="77777777" w:rsidR="00D235FF" w:rsidRDefault="00D235FF" w:rsidP="00D235FF">
          <w:pPr>
            <w:jc w:val="right"/>
            <w:rPr>
              <w:rFonts w:ascii="Book Antiqua" w:eastAsiaTheme="minorHAnsi" w:hAnsi="Book Antiqua" w:cstheme="minorBidi"/>
              <w:bCs/>
              <w:kern w:val="2"/>
              <w14:ligatures w14:val="standardContextual"/>
            </w:rPr>
          </w:pPr>
          <w:r>
            <w:rPr>
              <w:rFonts w:ascii="Book Antiqua" w:eastAsiaTheme="minorHAnsi" w:hAnsi="Book Antiqua" w:cstheme="minorBidi"/>
              <w:bCs/>
              <w:noProof/>
              <w:kern w:val="2"/>
            </w:rPr>
            <w:drawing>
              <wp:inline distT="0" distB="0" distL="0" distR="0" wp14:anchorId="18594D83" wp14:editId="34FF5F26">
                <wp:extent cx="1461966" cy="460309"/>
                <wp:effectExtent l="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fixed-100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8068" cy="48112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FD002F0" w14:textId="77777777" w:rsidR="00474DD1" w:rsidRDefault="00474D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755A"/>
    <w:multiLevelType w:val="hybridMultilevel"/>
    <w:tmpl w:val="F640B034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654" w:hanging="360"/>
      </w:pPr>
    </w:lvl>
    <w:lvl w:ilvl="2" w:tplc="0409001B">
      <w:start w:val="1"/>
      <w:numFmt w:val="lowerRoman"/>
      <w:lvlText w:val="%3."/>
      <w:lvlJc w:val="right"/>
      <w:pPr>
        <w:ind w:left="1374" w:hanging="180"/>
      </w:pPr>
    </w:lvl>
    <w:lvl w:ilvl="3" w:tplc="0409000F">
      <w:start w:val="1"/>
      <w:numFmt w:val="decimal"/>
      <w:lvlText w:val="%4."/>
      <w:lvlJc w:val="left"/>
      <w:pPr>
        <w:ind w:left="2094" w:hanging="360"/>
      </w:pPr>
    </w:lvl>
    <w:lvl w:ilvl="4" w:tplc="04090019">
      <w:start w:val="1"/>
      <w:numFmt w:val="lowerLetter"/>
      <w:lvlText w:val="%5."/>
      <w:lvlJc w:val="left"/>
      <w:pPr>
        <w:ind w:left="2814" w:hanging="360"/>
      </w:pPr>
    </w:lvl>
    <w:lvl w:ilvl="5" w:tplc="0409001B">
      <w:start w:val="1"/>
      <w:numFmt w:val="lowerRoman"/>
      <w:lvlText w:val="%6."/>
      <w:lvlJc w:val="right"/>
      <w:pPr>
        <w:ind w:left="3534" w:hanging="180"/>
      </w:pPr>
    </w:lvl>
    <w:lvl w:ilvl="6" w:tplc="0409000F">
      <w:start w:val="1"/>
      <w:numFmt w:val="decimal"/>
      <w:lvlText w:val="%7."/>
      <w:lvlJc w:val="left"/>
      <w:pPr>
        <w:ind w:left="4254" w:hanging="360"/>
      </w:pPr>
    </w:lvl>
    <w:lvl w:ilvl="7" w:tplc="04090019">
      <w:start w:val="1"/>
      <w:numFmt w:val="lowerLetter"/>
      <w:lvlText w:val="%8."/>
      <w:lvlJc w:val="left"/>
      <w:pPr>
        <w:ind w:left="4974" w:hanging="360"/>
      </w:pPr>
    </w:lvl>
    <w:lvl w:ilvl="8" w:tplc="0409001B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F560989"/>
    <w:multiLevelType w:val="hybridMultilevel"/>
    <w:tmpl w:val="15DCE2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1B1020"/>
    <w:multiLevelType w:val="hybridMultilevel"/>
    <w:tmpl w:val="2D6E4626"/>
    <w:lvl w:ilvl="0" w:tplc="32CE58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74AE5"/>
    <w:multiLevelType w:val="hybridMultilevel"/>
    <w:tmpl w:val="EC52B10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03471"/>
    <w:multiLevelType w:val="hybridMultilevel"/>
    <w:tmpl w:val="34FAC2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0A4543"/>
    <w:multiLevelType w:val="hybridMultilevel"/>
    <w:tmpl w:val="F7E6C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C7442"/>
    <w:multiLevelType w:val="hybridMultilevel"/>
    <w:tmpl w:val="A822B04E"/>
    <w:lvl w:ilvl="0" w:tplc="428A2BA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DF32BB6"/>
    <w:multiLevelType w:val="hybridMultilevel"/>
    <w:tmpl w:val="597A2E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F48"/>
    <w:rsid w:val="00016BD8"/>
    <w:rsid w:val="00047BA7"/>
    <w:rsid w:val="000D5176"/>
    <w:rsid w:val="00111AC8"/>
    <w:rsid w:val="00154229"/>
    <w:rsid w:val="00197940"/>
    <w:rsid w:val="001D76D0"/>
    <w:rsid w:val="002947E8"/>
    <w:rsid w:val="002A0E4A"/>
    <w:rsid w:val="002A703B"/>
    <w:rsid w:val="002B4A00"/>
    <w:rsid w:val="002C59F7"/>
    <w:rsid w:val="00345660"/>
    <w:rsid w:val="00363720"/>
    <w:rsid w:val="003A1367"/>
    <w:rsid w:val="004031C8"/>
    <w:rsid w:val="00474DD1"/>
    <w:rsid w:val="004A25B4"/>
    <w:rsid w:val="004A65CB"/>
    <w:rsid w:val="004C0C12"/>
    <w:rsid w:val="004C4D97"/>
    <w:rsid w:val="005305D8"/>
    <w:rsid w:val="00596009"/>
    <w:rsid w:val="005A1973"/>
    <w:rsid w:val="005E7BC2"/>
    <w:rsid w:val="0060621F"/>
    <w:rsid w:val="0061137A"/>
    <w:rsid w:val="0065557B"/>
    <w:rsid w:val="006574D5"/>
    <w:rsid w:val="006A39B8"/>
    <w:rsid w:val="006B7CBC"/>
    <w:rsid w:val="00706EBE"/>
    <w:rsid w:val="00726730"/>
    <w:rsid w:val="00765583"/>
    <w:rsid w:val="00774BD2"/>
    <w:rsid w:val="007A520E"/>
    <w:rsid w:val="007B5483"/>
    <w:rsid w:val="0082422A"/>
    <w:rsid w:val="00840A69"/>
    <w:rsid w:val="00846BBC"/>
    <w:rsid w:val="0085454D"/>
    <w:rsid w:val="008611E5"/>
    <w:rsid w:val="008737D2"/>
    <w:rsid w:val="008E3491"/>
    <w:rsid w:val="00914504"/>
    <w:rsid w:val="0093252D"/>
    <w:rsid w:val="00974057"/>
    <w:rsid w:val="009A67AE"/>
    <w:rsid w:val="009F407F"/>
    <w:rsid w:val="009F6F48"/>
    <w:rsid w:val="00A0083B"/>
    <w:rsid w:val="00A02A42"/>
    <w:rsid w:val="00A260BF"/>
    <w:rsid w:val="00A712D5"/>
    <w:rsid w:val="00A92836"/>
    <w:rsid w:val="00AA7DF1"/>
    <w:rsid w:val="00B173C5"/>
    <w:rsid w:val="00B721F9"/>
    <w:rsid w:val="00B92EDC"/>
    <w:rsid w:val="00BD085C"/>
    <w:rsid w:val="00BE429C"/>
    <w:rsid w:val="00BF2F0A"/>
    <w:rsid w:val="00BF31B2"/>
    <w:rsid w:val="00BF6C77"/>
    <w:rsid w:val="00C3646C"/>
    <w:rsid w:val="00C41F31"/>
    <w:rsid w:val="00C54DCD"/>
    <w:rsid w:val="00CF560E"/>
    <w:rsid w:val="00D061B4"/>
    <w:rsid w:val="00D235FF"/>
    <w:rsid w:val="00D42F4E"/>
    <w:rsid w:val="00D4669A"/>
    <w:rsid w:val="00D53CE9"/>
    <w:rsid w:val="00D666D4"/>
    <w:rsid w:val="00D73577"/>
    <w:rsid w:val="00DA3284"/>
    <w:rsid w:val="00EA1EDE"/>
    <w:rsid w:val="00EF672C"/>
    <w:rsid w:val="00FA27B8"/>
    <w:rsid w:val="00FB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139B0"/>
  <w15:docId w15:val="{D6A5C3B9-E8F8-41EF-8DD2-855127138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4A0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4A00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1B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BF31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1B2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B2"/>
    <w:rPr>
      <w:rFonts w:ascii="Tahoma" w:eastAsia="Calibri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0A69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5A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9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973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973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19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1973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1973"/>
    <w:rPr>
      <w:vertAlign w:val="superscript"/>
    </w:rPr>
  </w:style>
  <w:style w:type="table" w:styleId="TableGrid">
    <w:name w:val="Table Grid"/>
    <w:basedOn w:val="TableNormal"/>
    <w:uiPriority w:val="39"/>
    <w:rsid w:val="00D2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5960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energy.net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7EE70-7AAE-4DA1-A2E8-DFBDA4EB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894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Pencehva</dc:creator>
  <cp:lastModifiedBy>M.Minkova.PC1-LPT</cp:lastModifiedBy>
  <cp:revision>11</cp:revision>
  <dcterms:created xsi:type="dcterms:W3CDTF">2025-01-13T14:39:00Z</dcterms:created>
  <dcterms:modified xsi:type="dcterms:W3CDTF">2025-09-10T05:10:00Z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